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2677" w14:textId="5ED594D3" w:rsidR="006A6677" w:rsidRPr="006A6677" w:rsidRDefault="006A6677" w:rsidP="006A6677">
      <w:pPr>
        <w:jc w:val="center"/>
        <w:outlineLvl w:val="1"/>
        <w:rPr>
          <w:rFonts w:ascii="Arial" w:hAnsi="Arial" w:cs="Arial"/>
          <w:b/>
          <w:sz w:val="22"/>
          <w:szCs w:val="22"/>
          <w:lang w:val="es-CO"/>
        </w:rPr>
      </w:pPr>
      <w:bookmarkStart w:id="0" w:name="_Toc5628123"/>
      <w:r w:rsidRPr="006A6677">
        <w:rPr>
          <w:rFonts w:ascii="Arial" w:hAnsi="Arial" w:cs="Arial"/>
          <w:b/>
          <w:sz w:val="22"/>
          <w:szCs w:val="22"/>
          <w:lang w:val="es-CO"/>
        </w:rPr>
        <w:t>REGLAMENTO RENDICIÓN DE CUENTAS</w:t>
      </w:r>
      <w:bookmarkEnd w:id="0"/>
    </w:p>
    <w:p w14:paraId="409D8B88" w14:textId="77777777" w:rsidR="006A6677" w:rsidRPr="006A6677" w:rsidRDefault="006A6677" w:rsidP="006A6677">
      <w:pPr>
        <w:jc w:val="center"/>
        <w:rPr>
          <w:rFonts w:ascii="Arial" w:hAnsi="Arial" w:cs="Arial"/>
          <w:b/>
          <w:sz w:val="22"/>
          <w:szCs w:val="22"/>
          <w:lang w:val="es-CO"/>
        </w:rPr>
      </w:pPr>
    </w:p>
    <w:p w14:paraId="76FEB43F" w14:textId="77777777" w:rsidR="006A6677" w:rsidRPr="006A6677" w:rsidRDefault="006A6677" w:rsidP="006A6677">
      <w:pPr>
        <w:rPr>
          <w:rFonts w:ascii="Arial" w:hAnsi="Arial" w:cs="Arial"/>
          <w:b/>
          <w:sz w:val="22"/>
          <w:szCs w:val="22"/>
          <w:lang w:val="es-CO"/>
        </w:rPr>
      </w:pPr>
    </w:p>
    <w:p w14:paraId="2455DEE8" w14:textId="4E7DB0D1" w:rsidR="006A6677" w:rsidRPr="006A6677" w:rsidRDefault="006A6677" w:rsidP="006A6677">
      <w:pPr>
        <w:pStyle w:val="Prrafodelista"/>
        <w:numPr>
          <w:ilvl w:val="0"/>
          <w:numId w:val="22"/>
        </w:numPr>
        <w:spacing w:after="200" w:line="276" w:lineRule="auto"/>
        <w:jc w:val="both"/>
        <w:outlineLvl w:val="2"/>
        <w:rPr>
          <w:rFonts w:ascii="Arial" w:hAnsi="Arial" w:cs="Arial"/>
          <w:b/>
          <w:sz w:val="22"/>
          <w:szCs w:val="22"/>
          <w:lang w:val="es-CO"/>
        </w:rPr>
      </w:pPr>
      <w:bookmarkStart w:id="1" w:name="_Toc5628124"/>
      <w:r w:rsidRPr="006A6677">
        <w:rPr>
          <w:rFonts w:ascii="Arial" w:hAnsi="Arial" w:cs="Arial"/>
          <w:b/>
          <w:sz w:val="22"/>
          <w:szCs w:val="22"/>
          <w:lang w:val="es-CO"/>
        </w:rPr>
        <w:t>Antes de la audiencia pública para la rendición de cuentas</w:t>
      </w:r>
      <w:bookmarkEnd w:id="1"/>
    </w:p>
    <w:p w14:paraId="0D55343D" w14:textId="77777777" w:rsidR="006A6677" w:rsidRPr="006A6677" w:rsidRDefault="006A6677" w:rsidP="006A6677">
      <w:pPr>
        <w:pStyle w:val="Prrafodelista"/>
        <w:jc w:val="both"/>
        <w:rPr>
          <w:rFonts w:ascii="Arial" w:hAnsi="Arial" w:cs="Arial"/>
          <w:b/>
          <w:sz w:val="22"/>
          <w:szCs w:val="22"/>
          <w:lang w:val="es-CO"/>
        </w:rPr>
      </w:pPr>
    </w:p>
    <w:p w14:paraId="18C1C65A" w14:textId="7DF63EC9" w:rsidR="006A6677" w:rsidRPr="006A6677" w:rsidRDefault="006A6677" w:rsidP="006A6677">
      <w:pPr>
        <w:pStyle w:val="Prrafodelista"/>
        <w:numPr>
          <w:ilvl w:val="1"/>
          <w:numId w:val="22"/>
        </w:numPr>
        <w:spacing w:after="200" w:line="276" w:lineRule="auto"/>
        <w:jc w:val="both"/>
        <w:outlineLvl w:val="3"/>
        <w:rPr>
          <w:rFonts w:ascii="Arial" w:hAnsi="Arial" w:cs="Arial"/>
          <w:sz w:val="22"/>
          <w:szCs w:val="22"/>
          <w:lang w:val="es-CO"/>
        </w:rPr>
      </w:pPr>
      <w:r w:rsidRPr="006A6677">
        <w:rPr>
          <w:rFonts w:ascii="Arial" w:hAnsi="Arial" w:cs="Arial"/>
          <w:sz w:val="22"/>
          <w:szCs w:val="22"/>
          <w:lang w:val="es-CO"/>
        </w:rPr>
        <w:t>Asistencia al evento:</w:t>
      </w:r>
    </w:p>
    <w:p w14:paraId="5CE33B64" w14:textId="77777777" w:rsidR="006A6677" w:rsidRPr="006A6677" w:rsidRDefault="006A6677" w:rsidP="006A6677">
      <w:pPr>
        <w:pStyle w:val="Prrafodelista"/>
        <w:ind w:left="1440"/>
        <w:jc w:val="both"/>
        <w:rPr>
          <w:rFonts w:ascii="Arial" w:hAnsi="Arial" w:cs="Arial"/>
          <w:sz w:val="22"/>
          <w:szCs w:val="22"/>
          <w:lang w:val="es-CO"/>
        </w:rPr>
      </w:pPr>
      <w:r w:rsidRPr="006A6677">
        <w:rPr>
          <w:rFonts w:ascii="Arial" w:hAnsi="Arial" w:cs="Arial"/>
          <w:sz w:val="22"/>
          <w:szCs w:val="22"/>
          <w:lang w:val="es-CO"/>
        </w:rPr>
        <w:t>Pueden asistir al evento todas las partes interesadas del Instituto de promoción y desarrollo INFITULUA E.I.C.E. y ciudadanía en general interesada en conocer la gestión de la Institución.</w:t>
      </w:r>
    </w:p>
    <w:p w14:paraId="146A5D39" w14:textId="77777777" w:rsidR="006A6677" w:rsidRPr="006A6677" w:rsidRDefault="006A6677" w:rsidP="006A6677">
      <w:pPr>
        <w:pStyle w:val="Prrafodelista"/>
        <w:ind w:left="1440"/>
        <w:jc w:val="both"/>
        <w:rPr>
          <w:rFonts w:ascii="Arial" w:hAnsi="Arial" w:cs="Arial"/>
          <w:sz w:val="22"/>
          <w:szCs w:val="22"/>
          <w:lang w:val="es-CO"/>
        </w:rPr>
      </w:pPr>
    </w:p>
    <w:p w14:paraId="4F870AC7" w14:textId="0E735739" w:rsidR="006A6677" w:rsidRPr="006A6677" w:rsidRDefault="006A6677" w:rsidP="006A6677">
      <w:pPr>
        <w:pStyle w:val="Prrafodelista"/>
        <w:numPr>
          <w:ilvl w:val="1"/>
          <w:numId w:val="22"/>
        </w:numPr>
        <w:jc w:val="both"/>
        <w:outlineLvl w:val="3"/>
        <w:rPr>
          <w:rFonts w:ascii="Arial" w:hAnsi="Arial" w:cs="Arial"/>
          <w:sz w:val="22"/>
          <w:szCs w:val="22"/>
          <w:lang w:val="es-CO"/>
        </w:rPr>
      </w:pPr>
      <w:r w:rsidRPr="006A6677">
        <w:rPr>
          <w:rFonts w:ascii="Arial" w:hAnsi="Arial" w:cs="Arial"/>
          <w:sz w:val="22"/>
          <w:szCs w:val="22"/>
          <w:lang w:val="es-CO"/>
        </w:rPr>
        <w:t xml:space="preserve">Inscripción de preguntas o propuestas: </w:t>
      </w:r>
    </w:p>
    <w:p w14:paraId="0AB5618B" w14:textId="77777777" w:rsidR="006A6677" w:rsidRPr="006A6677" w:rsidRDefault="006A6677" w:rsidP="006A6677">
      <w:pPr>
        <w:pStyle w:val="Prrafodelista"/>
        <w:ind w:left="1440"/>
        <w:jc w:val="both"/>
        <w:rPr>
          <w:rFonts w:ascii="Arial" w:hAnsi="Arial" w:cs="Arial"/>
          <w:b/>
          <w:sz w:val="22"/>
          <w:szCs w:val="22"/>
          <w:lang w:val="es-CO"/>
        </w:rPr>
      </w:pPr>
      <w:bookmarkStart w:id="2" w:name="_GoBack"/>
      <w:r w:rsidRPr="006A6677">
        <w:rPr>
          <w:rFonts w:ascii="Arial" w:hAnsi="Arial" w:cs="Arial"/>
          <w:sz w:val="22"/>
          <w:szCs w:val="22"/>
          <w:lang w:val="es-CO"/>
        </w:rPr>
        <w:t xml:space="preserve">Las organizaciones de la sociedad civil y personal en general, pueden inscribir las preguntas en </w:t>
      </w:r>
      <w:hyperlink r:id="rId8" w:history="1">
        <w:r w:rsidRPr="006A6677">
          <w:rPr>
            <w:rStyle w:val="Hipervnculo"/>
            <w:rFonts w:ascii="Arial" w:hAnsi="Arial" w:cs="Arial"/>
            <w:sz w:val="22"/>
            <w:szCs w:val="22"/>
            <w:lang w:val="es-CO"/>
          </w:rPr>
          <w:t>www.infitulua.gov.co</w:t>
        </w:r>
      </w:hyperlink>
      <w:r w:rsidRPr="006A6677">
        <w:rPr>
          <w:rFonts w:ascii="Arial" w:hAnsi="Arial" w:cs="Arial"/>
          <w:sz w:val="22"/>
          <w:szCs w:val="22"/>
          <w:lang w:val="es-CO"/>
        </w:rPr>
        <w:t xml:space="preserve"> o radicarlas en la ventanilla única de INFITULUÁ E.I.C.E., también pueden inscribirlas durante la realización de la audiencia pública a través de un formato. A todas las preguntas se les dará respuesta pública o por escrito a su correo electrónico o domicilio. Los formatos para formular las preguntas, se encuentran disponibles en la ventanilla única del Instituto, también pueden ser descargados en redes sociales. Al final de la audiencia se hará una selección aleatoria de preguntas para dar respuesta en el marco de la misma. </w:t>
      </w:r>
    </w:p>
    <w:bookmarkEnd w:id="2"/>
    <w:p w14:paraId="6B6BBE87" w14:textId="77777777" w:rsidR="006A6677" w:rsidRPr="006A6677" w:rsidRDefault="006A6677" w:rsidP="006A6677">
      <w:pPr>
        <w:pStyle w:val="Prrafodelista"/>
        <w:ind w:left="1440"/>
        <w:jc w:val="both"/>
        <w:rPr>
          <w:rFonts w:ascii="Arial" w:hAnsi="Arial" w:cs="Arial"/>
          <w:sz w:val="22"/>
          <w:szCs w:val="22"/>
          <w:lang w:val="es-CO"/>
        </w:rPr>
      </w:pPr>
    </w:p>
    <w:p w14:paraId="1F792141" w14:textId="49869D93" w:rsidR="006A6677" w:rsidRPr="006A6677" w:rsidRDefault="006A6677" w:rsidP="006A6677">
      <w:pPr>
        <w:pStyle w:val="Prrafodelista"/>
        <w:numPr>
          <w:ilvl w:val="0"/>
          <w:numId w:val="22"/>
        </w:numPr>
        <w:spacing w:after="200" w:line="276" w:lineRule="auto"/>
        <w:jc w:val="both"/>
        <w:outlineLvl w:val="2"/>
        <w:rPr>
          <w:rFonts w:ascii="Arial" w:hAnsi="Arial" w:cs="Arial"/>
          <w:b/>
          <w:sz w:val="22"/>
          <w:szCs w:val="22"/>
          <w:lang w:val="es-CO"/>
        </w:rPr>
      </w:pPr>
      <w:bookmarkStart w:id="3" w:name="_Toc5628125"/>
      <w:r w:rsidRPr="006A6677">
        <w:rPr>
          <w:rFonts w:ascii="Arial" w:hAnsi="Arial" w:cs="Arial"/>
          <w:b/>
          <w:sz w:val="22"/>
          <w:szCs w:val="22"/>
          <w:lang w:val="es-CO"/>
        </w:rPr>
        <w:t>Durante la audiencia pública para la rendición de cuentas</w:t>
      </w:r>
      <w:bookmarkEnd w:id="3"/>
    </w:p>
    <w:p w14:paraId="04FD76C9" w14:textId="77777777" w:rsidR="006A6677" w:rsidRPr="006A6677" w:rsidRDefault="006A6677" w:rsidP="006A6677">
      <w:pPr>
        <w:pStyle w:val="Prrafodelista"/>
        <w:jc w:val="both"/>
        <w:rPr>
          <w:rFonts w:ascii="Arial" w:hAnsi="Arial" w:cs="Arial"/>
          <w:b/>
          <w:sz w:val="22"/>
          <w:szCs w:val="22"/>
          <w:lang w:val="es-CO"/>
        </w:rPr>
      </w:pPr>
    </w:p>
    <w:p w14:paraId="0AC2AB07" w14:textId="70359336" w:rsidR="006A6677" w:rsidRPr="006A6677" w:rsidRDefault="006A6677" w:rsidP="006A6677">
      <w:pPr>
        <w:pStyle w:val="Prrafodelista"/>
        <w:numPr>
          <w:ilvl w:val="1"/>
          <w:numId w:val="22"/>
        </w:numPr>
        <w:jc w:val="both"/>
        <w:outlineLvl w:val="2"/>
        <w:rPr>
          <w:rFonts w:ascii="Arial" w:hAnsi="Arial" w:cs="Arial"/>
          <w:sz w:val="22"/>
          <w:szCs w:val="22"/>
          <w:lang w:val="es-CO"/>
        </w:rPr>
      </w:pPr>
      <w:bookmarkStart w:id="4" w:name="_Toc5628126"/>
      <w:r w:rsidRPr="006A6677">
        <w:rPr>
          <w:rFonts w:ascii="Arial" w:hAnsi="Arial" w:cs="Arial"/>
          <w:sz w:val="22"/>
          <w:szCs w:val="22"/>
          <w:lang w:val="es-CO"/>
        </w:rPr>
        <w:t>Al momento de ingresar al recinto donde se realizará la audiencia pública:</w:t>
      </w:r>
      <w:bookmarkEnd w:id="4"/>
      <w:r w:rsidRPr="006A6677">
        <w:rPr>
          <w:rFonts w:ascii="Arial" w:hAnsi="Arial" w:cs="Arial"/>
          <w:sz w:val="22"/>
          <w:szCs w:val="22"/>
          <w:lang w:val="es-CO"/>
        </w:rPr>
        <w:t xml:space="preserve"> </w:t>
      </w:r>
    </w:p>
    <w:p w14:paraId="6927F33F" w14:textId="77777777" w:rsidR="006A6677" w:rsidRPr="006A6677" w:rsidRDefault="006A6677" w:rsidP="006A6677">
      <w:pPr>
        <w:pStyle w:val="Prrafodelista"/>
        <w:ind w:left="1440"/>
        <w:jc w:val="both"/>
        <w:rPr>
          <w:rFonts w:ascii="Arial" w:hAnsi="Arial" w:cs="Arial"/>
          <w:sz w:val="22"/>
          <w:szCs w:val="22"/>
          <w:lang w:val="es-CO"/>
        </w:rPr>
      </w:pPr>
    </w:p>
    <w:p w14:paraId="3CABB192" w14:textId="77777777" w:rsidR="006A6677" w:rsidRPr="006A6677" w:rsidRDefault="006A6677" w:rsidP="006A6677">
      <w:pPr>
        <w:pStyle w:val="Prrafodelista"/>
        <w:numPr>
          <w:ilvl w:val="0"/>
          <w:numId w:val="21"/>
        </w:numPr>
        <w:ind w:left="1418" w:hanging="284"/>
        <w:jc w:val="both"/>
        <w:rPr>
          <w:rFonts w:ascii="Arial" w:hAnsi="Arial" w:cs="Arial"/>
          <w:sz w:val="22"/>
          <w:szCs w:val="22"/>
          <w:lang w:val="es-CO"/>
        </w:rPr>
      </w:pPr>
      <w:r w:rsidRPr="006A6677">
        <w:rPr>
          <w:rFonts w:ascii="Arial" w:hAnsi="Arial" w:cs="Arial"/>
          <w:sz w:val="22"/>
          <w:szCs w:val="22"/>
          <w:lang w:val="es-CO"/>
        </w:rPr>
        <w:t>Las personas se inscribirán en la entrada como asistentes de la Audiencia Pública a realizarse el 30 de abril de 2019, en el centro de estudios educativos, barrio panamericano a las 6:00 de la tarde.</w:t>
      </w:r>
    </w:p>
    <w:p w14:paraId="21C80748" w14:textId="77777777" w:rsidR="006A6677" w:rsidRPr="006A6677" w:rsidRDefault="006A6677" w:rsidP="006A6677">
      <w:pPr>
        <w:pStyle w:val="Prrafodelista"/>
        <w:numPr>
          <w:ilvl w:val="0"/>
          <w:numId w:val="19"/>
        </w:numPr>
        <w:spacing w:after="200" w:line="276" w:lineRule="auto"/>
        <w:jc w:val="both"/>
        <w:rPr>
          <w:rFonts w:ascii="Arial" w:hAnsi="Arial" w:cs="Arial"/>
          <w:sz w:val="22"/>
          <w:szCs w:val="22"/>
          <w:lang w:val="es-CO"/>
        </w:rPr>
      </w:pPr>
      <w:r w:rsidRPr="006A6677">
        <w:rPr>
          <w:rFonts w:ascii="Arial" w:hAnsi="Arial" w:cs="Arial"/>
          <w:sz w:val="22"/>
          <w:szCs w:val="22"/>
          <w:lang w:val="es-CO"/>
        </w:rPr>
        <w:t>No se permitirá el ingreso de personas que evidencien estado de embriaguez u otra situación anormal de comportamiento.</w:t>
      </w:r>
    </w:p>
    <w:p w14:paraId="11CC1573" w14:textId="77777777" w:rsidR="006A6677" w:rsidRPr="006A6677" w:rsidRDefault="006A6677" w:rsidP="006A6677">
      <w:pPr>
        <w:pStyle w:val="Prrafodelista"/>
        <w:numPr>
          <w:ilvl w:val="0"/>
          <w:numId w:val="19"/>
        </w:numPr>
        <w:spacing w:after="200" w:line="276" w:lineRule="auto"/>
        <w:jc w:val="both"/>
        <w:rPr>
          <w:rFonts w:ascii="Arial" w:hAnsi="Arial" w:cs="Arial"/>
          <w:sz w:val="22"/>
          <w:szCs w:val="22"/>
          <w:lang w:val="es-CO"/>
        </w:rPr>
      </w:pPr>
      <w:r w:rsidRPr="006A6677">
        <w:rPr>
          <w:rFonts w:ascii="Arial" w:hAnsi="Arial" w:cs="Arial"/>
          <w:sz w:val="22"/>
          <w:szCs w:val="22"/>
          <w:lang w:val="es-CO"/>
        </w:rPr>
        <w:t>No se permitirá que la audiencia pública de rendición de cuentas se convierta en un debate.</w:t>
      </w:r>
    </w:p>
    <w:p w14:paraId="5D5F8A68" w14:textId="77777777" w:rsidR="006A6677" w:rsidRPr="006A6677" w:rsidRDefault="006A6677" w:rsidP="006A6677">
      <w:pPr>
        <w:pStyle w:val="Prrafodelista"/>
        <w:ind w:left="1440"/>
        <w:jc w:val="both"/>
        <w:rPr>
          <w:rFonts w:ascii="Arial" w:hAnsi="Arial" w:cs="Arial"/>
          <w:sz w:val="22"/>
          <w:szCs w:val="22"/>
          <w:lang w:val="es-CO"/>
        </w:rPr>
      </w:pPr>
    </w:p>
    <w:p w14:paraId="354DA960" w14:textId="4689504E" w:rsidR="006A6677" w:rsidRPr="006A6677" w:rsidRDefault="006A6677" w:rsidP="006A6677">
      <w:pPr>
        <w:pStyle w:val="Prrafodelista"/>
        <w:numPr>
          <w:ilvl w:val="1"/>
          <w:numId w:val="22"/>
        </w:numPr>
        <w:jc w:val="both"/>
        <w:outlineLvl w:val="2"/>
        <w:rPr>
          <w:rFonts w:ascii="Arial" w:hAnsi="Arial" w:cs="Arial"/>
          <w:sz w:val="22"/>
          <w:szCs w:val="22"/>
          <w:lang w:val="es-CO"/>
        </w:rPr>
      </w:pPr>
      <w:bookmarkStart w:id="5" w:name="_Toc5628127"/>
      <w:r w:rsidRPr="006A6677">
        <w:rPr>
          <w:rFonts w:ascii="Arial" w:hAnsi="Arial" w:cs="Arial"/>
          <w:sz w:val="22"/>
          <w:szCs w:val="22"/>
          <w:lang w:val="es-CO"/>
        </w:rPr>
        <w:t>Durante la Audiencia:</w:t>
      </w:r>
      <w:bookmarkEnd w:id="5"/>
    </w:p>
    <w:p w14:paraId="7F67896F" w14:textId="77777777" w:rsidR="006A6677" w:rsidRPr="006A6677" w:rsidRDefault="006A6677" w:rsidP="006A6677">
      <w:pPr>
        <w:pStyle w:val="Prrafodelista"/>
        <w:ind w:left="1440"/>
        <w:jc w:val="both"/>
        <w:rPr>
          <w:rFonts w:ascii="Arial" w:hAnsi="Arial" w:cs="Arial"/>
          <w:sz w:val="22"/>
          <w:szCs w:val="22"/>
          <w:lang w:val="es-CO"/>
        </w:rPr>
      </w:pPr>
      <w:r w:rsidRPr="006A6677">
        <w:rPr>
          <w:rFonts w:ascii="Arial" w:hAnsi="Arial" w:cs="Arial"/>
          <w:sz w:val="22"/>
          <w:szCs w:val="22"/>
          <w:lang w:val="es-CO"/>
        </w:rPr>
        <w:t xml:space="preserve">El moderador de la audiencia desarrollara el orden del día y se aplicara el mismo. Durante la audiencia las intervenciones de la comunidad o invitados serán al final en el espacio destinado para tal fin. </w:t>
      </w:r>
    </w:p>
    <w:p w14:paraId="4210650E" w14:textId="77777777" w:rsidR="006A6677" w:rsidRPr="006A6677" w:rsidRDefault="006A6677" w:rsidP="006A6677">
      <w:pPr>
        <w:pStyle w:val="Prrafodelista"/>
        <w:jc w:val="both"/>
        <w:rPr>
          <w:rFonts w:ascii="Arial" w:hAnsi="Arial" w:cs="Arial"/>
          <w:sz w:val="22"/>
          <w:szCs w:val="22"/>
          <w:lang w:val="es-CO"/>
        </w:rPr>
      </w:pPr>
    </w:p>
    <w:p w14:paraId="0A019C23" w14:textId="1FC771E0" w:rsidR="006A6677" w:rsidRPr="006A6677" w:rsidRDefault="006A6677" w:rsidP="006A6677">
      <w:pPr>
        <w:pStyle w:val="Prrafodelista"/>
        <w:numPr>
          <w:ilvl w:val="0"/>
          <w:numId w:val="22"/>
        </w:numPr>
        <w:spacing w:after="200" w:line="276" w:lineRule="auto"/>
        <w:jc w:val="both"/>
        <w:outlineLvl w:val="2"/>
        <w:rPr>
          <w:rFonts w:ascii="Arial" w:hAnsi="Arial" w:cs="Arial"/>
          <w:b/>
          <w:sz w:val="22"/>
          <w:szCs w:val="22"/>
          <w:lang w:val="es-CO"/>
        </w:rPr>
      </w:pPr>
      <w:bookmarkStart w:id="6" w:name="_Toc5628128"/>
      <w:r w:rsidRPr="006A6677">
        <w:rPr>
          <w:rFonts w:ascii="Arial" w:hAnsi="Arial" w:cs="Arial"/>
          <w:b/>
          <w:sz w:val="22"/>
          <w:szCs w:val="22"/>
          <w:lang w:val="es-CO"/>
        </w:rPr>
        <w:t>Cierre y evaluación de la audiencia</w:t>
      </w:r>
      <w:bookmarkEnd w:id="6"/>
    </w:p>
    <w:p w14:paraId="7ACF9A37" w14:textId="77777777" w:rsidR="006A6677" w:rsidRPr="006A6677" w:rsidRDefault="006A6677" w:rsidP="006A6677">
      <w:pPr>
        <w:pStyle w:val="Prrafodelista"/>
        <w:spacing w:after="200" w:line="276" w:lineRule="auto"/>
        <w:ind w:left="1080"/>
        <w:jc w:val="both"/>
        <w:rPr>
          <w:rFonts w:ascii="Arial" w:hAnsi="Arial" w:cs="Arial"/>
          <w:b/>
          <w:sz w:val="22"/>
          <w:szCs w:val="22"/>
          <w:lang w:val="es-CO"/>
        </w:rPr>
      </w:pPr>
    </w:p>
    <w:p w14:paraId="095C3655" w14:textId="77777777" w:rsidR="006A6677" w:rsidRPr="006A6677" w:rsidRDefault="006A6677" w:rsidP="006A6677">
      <w:pPr>
        <w:pStyle w:val="Prrafodelista"/>
        <w:spacing w:after="200"/>
        <w:ind w:left="1134"/>
        <w:jc w:val="both"/>
        <w:rPr>
          <w:rFonts w:ascii="Arial" w:hAnsi="Arial" w:cs="Arial"/>
          <w:b/>
          <w:sz w:val="22"/>
          <w:szCs w:val="22"/>
          <w:lang w:val="es-CO"/>
        </w:rPr>
      </w:pPr>
      <w:r w:rsidRPr="006A6677">
        <w:rPr>
          <w:rFonts w:ascii="Arial" w:hAnsi="Arial" w:cs="Arial"/>
          <w:sz w:val="22"/>
          <w:szCs w:val="22"/>
          <w:lang w:val="es-CO"/>
        </w:rPr>
        <w:t xml:space="preserve">En esta parte se presentarán las conclusiones de la Audiencia, además de las que puedan presentar observadores externos, invitados a hacer parte de la experiencia, como entes territoriales, universidades, ligas de usuarios, entes de control u otros. </w:t>
      </w:r>
    </w:p>
    <w:sectPr w:rsidR="006A6677" w:rsidRPr="006A6677" w:rsidSect="009D742F">
      <w:headerReference w:type="default" r:id="rId9"/>
      <w:footerReference w:type="default" r:id="rId10"/>
      <w:pgSz w:w="12240" w:h="15840"/>
      <w:pgMar w:top="2007" w:right="1699" w:bottom="1411" w:left="1699"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42BB" w14:textId="77777777" w:rsidR="00F9509D" w:rsidRDefault="00F9509D" w:rsidP="007B4136">
      <w:r>
        <w:separator/>
      </w:r>
    </w:p>
  </w:endnote>
  <w:endnote w:type="continuationSeparator" w:id="0">
    <w:p w14:paraId="4397ABB1" w14:textId="77777777" w:rsidR="00F9509D" w:rsidRDefault="00F9509D" w:rsidP="007B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36CE" w14:textId="77777777" w:rsidR="004D3F73" w:rsidRPr="004B62F7" w:rsidRDefault="004D3F73" w:rsidP="00457634">
    <w:pPr>
      <w:pStyle w:val="Piedepgina"/>
      <w:rPr>
        <w:lang w:val="es-CO"/>
      </w:rPr>
    </w:pPr>
    <w:r w:rsidRPr="004B62F7">
      <w:rPr>
        <w:lang w:val="es-CO"/>
      </w:rPr>
      <w:t>Calle 21 No 38 – 77</w:t>
    </w:r>
  </w:p>
  <w:p w14:paraId="796C6176" w14:textId="77777777" w:rsidR="004D3F73" w:rsidRPr="004B62F7" w:rsidRDefault="004D3F73" w:rsidP="00457634">
    <w:pPr>
      <w:pStyle w:val="Piedepgina"/>
      <w:rPr>
        <w:lang w:val="es-CO"/>
      </w:rPr>
    </w:pPr>
    <w:r w:rsidRPr="004B62F7">
      <w:rPr>
        <w:lang w:val="es-CO"/>
      </w:rPr>
      <w:t>PBX (2) 226 12 85 – 233 73 33</w:t>
    </w:r>
  </w:p>
  <w:p w14:paraId="4DE3E9E5" w14:textId="77777777" w:rsidR="004D3F73" w:rsidRPr="004B62F7" w:rsidRDefault="004D3F73" w:rsidP="00457634">
    <w:pPr>
      <w:pStyle w:val="Piedepgina"/>
      <w:rPr>
        <w:lang w:val="es-CO"/>
      </w:rPr>
    </w:pPr>
    <w:r w:rsidRPr="004B62F7">
      <w:rPr>
        <w:lang w:val="es-CO"/>
      </w:rPr>
      <w:t>Tuluá – Valle del Cauca - Colombia</w:t>
    </w:r>
  </w:p>
  <w:p w14:paraId="3B90E41D" w14:textId="77777777" w:rsidR="004D3F73" w:rsidRPr="004B62F7" w:rsidRDefault="004D3F73">
    <w:pPr>
      <w:pStyle w:val="Piedepgina"/>
      <w:rPr>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AE9A" w14:textId="77777777" w:rsidR="00F9509D" w:rsidRDefault="00F9509D" w:rsidP="007B4136">
      <w:r>
        <w:separator/>
      </w:r>
    </w:p>
  </w:footnote>
  <w:footnote w:type="continuationSeparator" w:id="0">
    <w:p w14:paraId="41FC4B80" w14:textId="77777777" w:rsidR="00F9509D" w:rsidRDefault="00F9509D" w:rsidP="007B4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F296" w14:textId="1D7354CE" w:rsidR="004D3F73" w:rsidRPr="00255543" w:rsidRDefault="004D3F73" w:rsidP="00C67F2C">
    <w:pPr>
      <w:pStyle w:val="Encabezado"/>
      <w:ind w:left="-1418"/>
      <w:rPr>
        <w:rFonts w:ascii="Arial" w:hAnsi="Arial" w:cs="Arial"/>
      </w:rPr>
    </w:pPr>
    <w:r w:rsidRPr="00255543">
      <w:rPr>
        <w:rFonts w:ascii="Arial" w:hAnsi="Arial" w:cs="Arial"/>
        <w:noProof/>
      </w:rPr>
      <w:drawing>
        <wp:anchor distT="0" distB="0" distL="114300" distR="114300" simplePos="0" relativeHeight="251658240" behindDoc="1" locked="0" layoutInCell="1" allowOverlap="1" wp14:anchorId="6D038218" wp14:editId="6EDC4A5C">
          <wp:simplePos x="0" y="0"/>
          <wp:positionH relativeFrom="column">
            <wp:posOffset>-260985</wp:posOffset>
          </wp:positionH>
          <wp:positionV relativeFrom="paragraph">
            <wp:posOffset>-66675</wp:posOffset>
          </wp:positionV>
          <wp:extent cx="7361555" cy="1095375"/>
          <wp:effectExtent l="0" t="0" r="0" b="9525"/>
          <wp:wrapThrough wrapText="bothSides">
            <wp:wrapPolygon edited="0">
              <wp:start x="0" y="0"/>
              <wp:lineTo x="0" y="21412"/>
              <wp:lineTo x="21520" y="21412"/>
              <wp:lineTo x="2152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54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227"/>
    <w:multiLevelType w:val="hybridMultilevel"/>
    <w:tmpl w:val="D3A4EA68"/>
    <w:lvl w:ilvl="0" w:tplc="22B284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0EE"/>
    <w:multiLevelType w:val="multilevel"/>
    <w:tmpl w:val="F1C814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7100F9"/>
    <w:multiLevelType w:val="hybridMultilevel"/>
    <w:tmpl w:val="20A6C77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4F7A74"/>
    <w:multiLevelType w:val="hybridMultilevel"/>
    <w:tmpl w:val="E9841A5E"/>
    <w:lvl w:ilvl="0" w:tplc="0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467508"/>
    <w:multiLevelType w:val="hybridMultilevel"/>
    <w:tmpl w:val="2AE26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4C6E41"/>
    <w:multiLevelType w:val="hybridMultilevel"/>
    <w:tmpl w:val="6C72C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2211F7"/>
    <w:multiLevelType w:val="hybridMultilevel"/>
    <w:tmpl w:val="E5CC8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466DBE"/>
    <w:multiLevelType w:val="hybridMultilevel"/>
    <w:tmpl w:val="CFAEC92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B46554"/>
    <w:multiLevelType w:val="multilevel"/>
    <w:tmpl w:val="0AF849A6"/>
    <w:lvl w:ilvl="0">
      <w:start w:val="5"/>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5"/>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469327FF"/>
    <w:multiLevelType w:val="hybridMultilevel"/>
    <w:tmpl w:val="37E6D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E1744A"/>
    <w:multiLevelType w:val="hybridMultilevel"/>
    <w:tmpl w:val="03D0B0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F44794"/>
    <w:multiLevelType w:val="multilevel"/>
    <w:tmpl w:val="D5A4A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15:restartNumberingAfterBreak="0">
    <w:nsid w:val="4C1873BB"/>
    <w:multiLevelType w:val="hybridMultilevel"/>
    <w:tmpl w:val="35A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070CC"/>
    <w:multiLevelType w:val="hybridMultilevel"/>
    <w:tmpl w:val="476E9D8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87406C"/>
    <w:multiLevelType w:val="hybridMultilevel"/>
    <w:tmpl w:val="80EEC608"/>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15:restartNumberingAfterBreak="0">
    <w:nsid w:val="5BFA4296"/>
    <w:multiLevelType w:val="multilevel"/>
    <w:tmpl w:val="88B29174"/>
    <w:lvl w:ilvl="0">
      <w:start w:val="1"/>
      <w:numFmt w:val="decimal"/>
      <w:lvlText w:val="%1."/>
      <w:lvlJc w:val="left"/>
      <w:pPr>
        <w:ind w:left="644" w:hanging="359"/>
      </w:pPr>
    </w:lvl>
    <w:lvl w:ilvl="1">
      <w:start w:val="1"/>
      <w:numFmt w:val="decimal"/>
      <w:lvlText w:val="%1.%2"/>
      <w:lvlJc w:val="left"/>
      <w:pPr>
        <w:ind w:left="659" w:hanging="374"/>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6" w15:restartNumberingAfterBreak="0">
    <w:nsid w:val="5C9516AB"/>
    <w:multiLevelType w:val="multilevel"/>
    <w:tmpl w:val="2200AB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3F5B9E"/>
    <w:multiLevelType w:val="hybridMultilevel"/>
    <w:tmpl w:val="FD4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73625"/>
    <w:multiLevelType w:val="hybridMultilevel"/>
    <w:tmpl w:val="709EE788"/>
    <w:lvl w:ilvl="0" w:tplc="10E8E83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77FFA"/>
    <w:multiLevelType w:val="hybridMultilevel"/>
    <w:tmpl w:val="FC0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2848"/>
    <w:multiLevelType w:val="hybridMultilevel"/>
    <w:tmpl w:val="06682FD2"/>
    <w:lvl w:ilvl="0" w:tplc="10E8E83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429ED"/>
    <w:multiLevelType w:val="hybridMultilevel"/>
    <w:tmpl w:val="586A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7"/>
  </w:num>
  <w:num w:numId="4">
    <w:abstractNumId w:val="4"/>
  </w:num>
  <w:num w:numId="5">
    <w:abstractNumId w:val="0"/>
  </w:num>
  <w:num w:numId="6">
    <w:abstractNumId w:val="18"/>
  </w:num>
  <w:num w:numId="7">
    <w:abstractNumId w:val="20"/>
  </w:num>
  <w:num w:numId="8">
    <w:abstractNumId w:val="16"/>
  </w:num>
  <w:num w:numId="9">
    <w:abstractNumId w:val="17"/>
  </w:num>
  <w:num w:numId="10">
    <w:abstractNumId w:val="8"/>
  </w:num>
  <w:num w:numId="11">
    <w:abstractNumId w:val="3"/>
  </w:num>
  <w:num w:numId="12">
    <w:abstractNumId w:val="19"/>
  </w:num>
  <w:num w:numId="13">
    <w:abstractNumId w:val="21"/>
  </w:num>
  <w:num w:numId="14">
    <w:abstractNumId w:val="12"/>
  </w:num>
  <w:num w:numId="15">
    <w:abstractNumId w:val="10"/>
  </w:num>
  <w:num w:numId="16">
    <w:abstractNumId w:val="15"/>
  </w:num>
  <w:num w:numId="17">
    <w:abstractNumId w:val="14"/>
  </w:num>
  <w:num w:numId="18">
    <w:abstractNumId w:val="6"/>
  </w:num>
  <w:num w:numId="19">
    <w:abstractNumId w:val="9"/>
  </w:num>
  <w:num w:numId="20">
    <w:abstractNumId w:val="1"/>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5D"/>
    <w:rsid w:val="000257EA"/>
    <w:rsid w:val="000306A3"/>
    <w:rsid w:val="000445EA"/>
    <w:rsid w:val="000447FA"/>
    <w:rsid w:val="00057443"/>
    <w:rsid w:val="000600AC"/>
    <w:rsid w:val="00064744"/>
    <w:rsid w:val="00075CE1"/>
    <w:rsid w:val="000831B5"/>
    <w:rsid w:val="00084470"/>
    <w:rsid w:val="000845B6"/>
    <w:rsid w:val="000855E4"/>
    <w:rsid w:val="000A38A9"/>
    <w:rsid w:val="000A3AAD"/>
    <w:rsid w:val="000A47AA"/>
    <w:rsid w:val="000A77DE"/>
    <w:rsid w:val="000C06F6"/>
    <w:rsid w:val="00144303"/>
    <w:rsid w:val="001445F0"/>
    <w:rsid w:val="0017381D"/>
    <w:rsid w:val="001B2E7B"/>
    <w:rsid w:val="0020446C"/>
    <w:rsid w:val="00217D7E"/>
    <w:rsid w:val="00222FE5"/>
    <w:rsid w:val="0022319D"/>
    <w:rsid w:val="0023275D"/>
    <w:rsid w:val="00255543"/>
    <w:rsid w:val="00274450"/>
    <w:rsid w:val="00287D6A"/>
    <w:rsid w:val="002C0E12"/>
    <w:rsid w:val="002C28E4"/>
    <w:rsid w:val="002C5DDE"/>
    <w:rsid w:val="002D5DFF"/>
    <w:rsid w:val="002E53D6"/>
    <w:rsid w:val="002F1B00"/>
    <w:rsid w:val="002F4B5C"/>
    <w:rsid w:val="00303B9E"/>
    <w:rsid w:val="00305A64"/>
    <w:rsid w:val="00317033"/>
    <w:rsid w:val="00320FD1"/>
    <w:rsid w:val="003238FD"/>
    <w:rsid w:val="00334D66"/>
    <w:rsid w:val="003407FF"/>
    <w:rsid w:val="00342286"/>
    <w:rsid w:val="0034469A"/>
    <w:rsid w:val="00345FF3"/>
    <w:rsid w:val="003720E0"/>
    <w:rsid w:val="003759EC"/>
    <w:rsid w:val="00376BAC"/>
    <w:rsid w:val="00393AE2"/>
    <w:rsid w:val="003969DA"/>
    <w:rsid w:val="003A60D0"/>
    <w:rsid w:val="003C6886"/>
    <w:rsid w:val="003D42A3"/>
    <w:rsid w:val="003D62EA"/>
    <w:rsid w:val="003E2BFE"/>
    <w:rsid w:val="004374FE"/>
    <w:rsid w:val="00445811"/>
    <w:rsid w:val="00457634"/>
    <w:rsid w:val="004652CC"/>
    <w:rsid w:val="00467072"/>
    <w:rsid w:val="00471D6C"/>
    <w:rsid w:val="00476EFE"/>
    <w:rsid w:val="004B08B8"/>
    <w:rsid w:val="004B62F7"/>
    <w:rsid w:val="004D3F73"/>
    <w:rsid w:val="004D77D7"/>
    <w:rsid w:val="004F452C"/>
    <w:rsid w:val="005125DD"/>
    <w:rsid w:val="00512D2D"/>
    <w:rsid w:val="0051690F"/>
    <w:rsid w:val="00525A32"/>
    <w:rsid w:val="0054041A"/>
    <w:rsid w:val="00540C85"/>
    <w:rsid w:val="00543094"/>
    <w:rsid w:val="00564380"/>
    <w:rsid w:val="00571944"/>
    <w:rsid w:val="005A662A"/>
    <w:rsid w:val="005A717F"/>
    <w:rsid w:val="005A7F8F"/>
    <w:rsid w:val="005B2DDB"/>
    <w:rsid w:val="005C2A29"/>
    <w:rsid w:val="005E61A4"/>
    <w:rsid w:val="00613A0F"/>
    <w:rsid w:val="00624D63"/>
    <w:rsid w:val="00626CF5"/>
    <w:rsid w:val="00635779"/>
    <w:rsid w:val="00645962"/>
    <w:rsid w:val="006510B6"/>
    <w:rsid w:val="0066126B"/>
    <w:rsid w:val="00664BB8"/>
    <w:rsid w:val="00670EEE"/>
    <w:rsid w:val="00677E90"/>
    <w:rsid w:val="00697E34"/>
    <w:rsid w:val="006A6677"/>
    <w:rsid w:val="006B6135"/>
    <w:rsid w:val="006C28F7"/>
    <w:rsid w:val="006E12D1"/>
    <w:rsid w:val="006E3DAD"/>
    <w:rsid w:val="006F311E"/>
    <w:rsid w:val="006F3570"/>
    <w:rsid w:val="006F54B8"/>
    <w:rsid w:val="0072583F"/>
    <w:rsid w:val="00735E4F"/>
    <w:rsid w:val="00740F3C"/>
    <w:rsid w:val="00761BF9"/>
    <w:rsid w:val="00765A72"/>
    <w:rsid w:val="007669BF"/>
    <w:rsid w:val="00772A7D"/>
    <w:rsid w:val="00795402"/>
    <w:rsid w:val="007A499D"/>
    <w:rsid w:val="007B4136"/>
    <w:rsid w:val="007E58E5"/>
    <w:rsid w:val="008045CA"/>
    <w:rsid w:val="00832D31"/>
    <w:rsid w:val="00842062"/>
    <w:rsid w:val="008725F5"/>
    <w:rsid w:val="00877F4B"/>
    <w:rsid w:val="008F7764"/>
    <w:rsid w:val="00901CA5"/>
    <w:rsid w:val="00903E91"/>
    <w:rsid w:val="009225C5"/>
    <w:rsid w:val="00923EB3"/>
    <w:rsid w:val="00943B95"/>
    <w:rsid w:val="0095570A"/>
    <w:rsid w:val="00993807"/>
    <w:rsid w:val="009A3F2B"/>
    <w:rsid w:val="009B08C3"/>
    <w:rsid w:val="009B2795"/>
    <w:rsid w:val="009B63F4"/>
    <w:rsid w:val="009D3049"/>
    <w:rsid w:val="009D3AF7"/>
    <w:rsid w:val="009D4EB7"/>
    <w:rsid w:val="009D742F"/>
    <w:rsid w:val="009F754C"/>
    <w:rsid w:val="00A12BF0"/>
    <w:rsid w:val="00A17079"/>
    <w:rsid w:val="00A346D3"/>
    <w:rsid w:val="00A46090"/>
    <w:rsid w:val="00A652EC"/>
    <w:rsid w:val="00A65A8D"/>
    <w:rsid w:val="00A6720E"/>
    <w:rsid w:val="00A9574E"/>
    <w:rsid w:val="00AA0E4A"/>
    <w:rsid w:val="00AA5585"/>
    <w:rsid w:val="00AB6F15"/>
    <w:rsid w:val="00AC426F"/>
    <w:rsid w:val="00AF7D5E"/>
    <w:rsid w:val="00B10B39"/>
    <w:rsid w:val="00B23D9A"/>
    <w:rsid w:val="00B44750"/>
    <w:rsid w:val="00B731F7"/>
    <w:rsid w:val="00B85EDC"/>
    <w:rsid w:val="00BA27F1"/>
    <w:rsid w:val="00BD6FF2"/>
    <w:rsid w:val="00BD7ABB"/>
    <w:rsid w:val="00BE5AFB"/>
    <w:rsid w:val="00C244D0"/>
    <w:rsid w:val="00C244EE"/>
    <w:rsid w:val="00C264F9"/>
    <w:rsid w:val="00C43573"/>
    <w:rsid w:val="00C55FF9"/>
    <w:rsid w:val="00C67F2C"/>
    <w:rsid w:val="00C71496"/>
    <w:rsid w:val="00CA6B30"/>
    <w:rsid w:val="00CB45F4"/>
    <w:rsid w:val="00CB66A0"/>
    <w:rsid w:val="00CC1B2B"/>
    <w:rsid w:val="00D21EC2"/>
    <w:rsid w:val="00D32042"/>
    <w:rsid w:val="00D33579"/>
    <w:rsid w:val="00D538FE"/>
    <w:rsid w:val="00D75596"/>
    <w:rsid w:val="00D75C77"/>
    <w:rsid w:val="00D80025"/>
    <w:rsid w:val="00D80FEF"/>
    <w:rsid w:val="00D92D1A"/>
    <w:rsid w:val="00D93BFB"/>
    <w:rsid w:val="00DA18EC"/>
    <w:rsid w:val="00DC0403"/>
    <w:rsid w:val="00DC50C2"/>
    <w:rsid w:val="00DD1787"/>
    <w:rsid w:val="00DD6064"/>
    <w:rsid w:val="00DE6686"/>
    <w:rsid w:val="00DF0D23"/>
    <w:rsid w:val="00E02215"/>
    <w:rsid w:val="00E12C8E"/>
    <w:rsid w:val="00E14E1E"/>
    <w:rsid w:val="00E25105"/>
    <w:rsid w:val="00E46CBA"/>
    <w:rsid w:val="00E664D2"/>
    <w:rsid w:val="00E67331"/>
    <w:rsid w:val="00E72630"/>
    <w:rsid w:val="00E72676"/>
    <w:rsid w:val="00E84CBF"/>
    <w:rsid w:val="00EA4139"/>
    <w:rsid w:val="00EB798B"/>
    <w:rsid w:val="00EC7ACB"/>
    <w:rsid w:val="00ED5A2D"/>
    <w:rsid w:val="00EE3A8E"/>
    <w:rsid w:val="00EE5566"/>
    <w:rsid w:val="00EF493A"/>
    <w:rsid w:val="00F0208F"/>
    <w:rsid w:val="00F25685"/>
    <w:rsid w:val="00F2788F"/>
    <w:rsid w:val="00F3256F"/>
    <w:rsid w:val="00F33433"/>
    <w:rsid w:val="00F36074"/>
    <w:rsid w:val="00F42B53"/>
    <w:rsid w:val="00F43690"/>
    <w:rsid w:val="00F64B0B"/>
    <w:rsid w:val="00F76ECA"/>
    <w:rsid w:val="00F9509D"/>
    <w:rsid w:val="00FA2F58"/>
    <w:rsid w:val="00FB790C"/>
    <w:rsid w:val="00FC0AF5"/>
    <w:rsid w:val="00FD1343"/>
    <w:rsid w:val="00FF3D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E24A"/>
  <w15:docId w15:val="{EB69FB6E-C32B-4A69-BF86-FE81C4AC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CB"/>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275D"/>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75D"/>
    <w:rPr>
      <w:rFonts w:ascii="Tahoma" w:hAnsi="Tahoma" w:cs="Tahoma"/>
      <w:sz w:val="16"/>
      <w:szCs w:val="16"/>
    </w:rPr>
  </w:style>
  <w:style w:type="paragraph" w:styleId="Encabezado">
    <w:name w:val="header"/>
    <w:basedOn w:val="Normal"/>
    <w:link w:val="EncabezadoCar"/>
    <w:uiPriority w:val="99"/>
    <w:unhideWhenUsed/>
    <w:rsid w:val="007B4136"/>
    <w:pPr>
      <w:tabs>
        <w:tab w:val="center" w:pos="4419"/>
        <w:tab w:val="right" w:pos="8838"/>
      </w:tabs>
    </w:pPr>
  </w:style>
  <w:style w:type="character" w:customStyle="1" w:styleId="EncabezadoCar">
    <w:name w:val="Encabezado Car"/>
    <w:basedOn w:val="Fuentedeprrafopredeter"/>
    <w:link w:val="Encabezado"/>
    <w:uiPriority w:val="99"/>
    <w:rsid w:val="007B4136"/>
  </w:style>
  <w:style w:type="paragraph" w:styleId="Piedepgina">
    <w:name w:val="footer"/>
    <w:basedOn w:val="Normal"/>
    <w:link w:val="PiedepginaCar"/>
    <w:uiPriority w:val="99"/>
    <w:unhideWhenUsed/>
    <w:rsid w:val="007B4136"/>
    <w:pPr>
      <w:tabs>
        <w:tab w:val="center" w:pos="4419"/>
        <w:tab w:val="right" w:pos="8838"/>
      </w:tabs>
    </w:pPr>
  </w:style>
  <w:style w:type="character" w:customStyle="1" w:styleId="PiedepginaCar">
    <w:name w:val="Pie de página Car"/>
    <w:basedOn w:val="Fuentedeprrafopredeter"/>
    <w:link w:val="Piedepgina"/>
    <w:uiPriority w:val="99"/>
    <w:rsid w:val="007B4136"/>
  </w:style>
  <w:style w:type="paragraph" w:customStyle="1" w:styleId="Default">
    <w:name w:val="Default"/>
    <w:rsid w:val="00457634"/>
    <w:pPr>
      <w:autoSpaceDE w:val="0"/>
      <w:autoSpaceDN w:val="0"/>
      <w:adjustRightInd w:val="0"/>
      <w:spacing w:after="0" w:line="240" w:lineRule="auto"/>
    </w:pPr>
    <w:rPr>
      <w:rFonts w:ascii="Calibri" w:eastAsia="Calibri" w:hAnsi="Calibri" w:cs="Calibri"/>
      <w:color w:val="000000"/>
      <w:sz w:val="24"/>
      <w:szCs w:val="24"/>
      <w:lang w:val="es-ES" w:eastAsia="es-ES"/>
    </w:rPr>
  </w:style>
  <w:style w:type="paragraph" w:styleId="Sinespaciado">
    <w:name w:val="No Spacing"/>
    <w:uiPriority w:val="1"/>
    <w:qFormat/>
    <w:rsid w:val="00457634"/>
    <w:pPr>
      <w:spacing w:after="0" w:line="240" w:lineRule="auto"/>
    </w:pPr>
  </w:style>
  <w:style w:type="paragraph" w:styleId="Prrafodelista">
    <w:name w:val="List Paragraph"/>
    <w:basedOn w:val="Normal"/>
    <w:uiPriority w:val="34"/>
    <w:qFormat/>
    <w:rsid w:val="00DF0D23"/>
    <w:pPr>
      <w:ind w:left="720"/>
      <w:contextualSpacing/>
    </w:pPr>
  </w:style>
  <w:style w:type="paragraph" w:customStyle="1" w:styleId="EstiloJustificado">
    <w:name w:val="Estilo Justificado"/>
    <w:basedOn w:val="Normal"/>
    <w:rsid w:val="00255543"/>
    <w:rPr>
      <w:rFonts w:ascii="Times New Roman" w:eastAsia="Times New Roman" w:hAnsi="Times New Roman" w:cs="Times New Roman"/>
      <w:szCs w:val="20"/>
      <w:lang w:val="es-ES" w:eastAsia="es-ES"/>
    </w:rPr>
  </w:style>
  <w:style w:type="table" w:styleId="Tablaconcuadrcula">
    <w:name w:val="Table Grid"/>
    <w:basedOn w:val="Tablanormal"/>
    <w:rsid w:val="00D3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D32042"/>
    <w:pPr>
      <w:spacing w:after="200"/>
    </w:pPr>
    <w:rPr>
      <w:rFonts w:eastAsiaTheme="minorHAnsi"/>
      <w:i/>
      <w:iCs/>
      <w:color w:val="1F497D" w:themeColor="text2"/>
      <w:sz w:val="18"/>
      <w:szCs w:val="18"/>
    </w:rPr>
  </w:style>
  <w:style w:type="character" w:styleId="Hipervnculo">
    <w:name w:val="Hyperlink"/>
    <w:basedOn w:val="Fuentedeprrafopredeter"/>
    <w:uiPriority w:val="99"/>
    <w:unhideWhenUsed/>
    <w:rsid w:val="006A6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2471">
      <w:bodyDiv w:val="1"/>
      <w:marLeft w:val="0"/>
      <w:marRight w:val="0"/>
      <w:marTop w:val="0"/>
      <w:marBottom w:val="0"/>
      <w:divBdr>
        <w:top w:val="none" w:sz="0" w:space="0" w:color="auto"/>
        <w:left w:val="none" w:sz="0" w:space="0" w:color="auto"/>
        <w:bottom w:val="none" w:sz="0" w:space="0" w:color="auto"/>
        <w:right w:val="none" w:sz="0" w:space="0" w:color="auto"/>
      </w:divBdr>
    </w:div>
    <w:div w:id="385372947">
      <w:bodyDiv w:val="1"/>
      <w:marLeft w:val="0"/>
      <w:marRight w:val="0"/>
      <w:marTop w:val="0"/>
      <w:marBottom w:val="0"/>
      <w:divBdr>
        <w:top w:val="none" w:sz="0" w:space="0" w:color="auto"/>
        <w:left w:val="none" w:sz="0" w:space="0" w:color="auto"/>
        <w:bottom w:val="none" w:sz="0" w:space="0" w:color="auto"/>
        <w:right w:val="none" w:sz="0" w:space="0" w:color="auto"/>
      </w:divBdr>
    </w:div>
    <w:div w:id="531378411">
      <w:bodyDiv w:val="1"/>
      <w:marLeft w:val="0"/>
      <w:marRight w:val="0"/>
      <w:marTop w:val="0"/>
      <w:marBottom w:val="0"/>
      <w:divBdr>
        <w:top w:val="none" w:sz="0" w:space="0" w:color="auto"/>
        <w:left w:val="none" w:sz="0" w:space="0" w:color="auto"/>
        <w:bottom w:val="none" w:sz="0" w:space="0" w:color="auto"/>
        <w:right w:val="none" w:sz="0" w:space="0" w:color="auto"/>
      </w:divBdr>
    </w:div>
    <w:div w:id="567107746">
      <w:bodyDiv w:val="1"/>
      <w:marLeft w:val="0"/>
      <w:marRight w:val="0"/>
      <w:marTop w:val="0"/>
      <w:marBottom w:val="0"/>
      <w:divBdr>
        <w:top w:val="none" w:sz="0" w:space="0" w:color="auto"/>
        <w:left w:val="none" w:sz="0" w:space="0" w:color="auto"/>
        <w:bottom w:val="none" w:sz="0" w:space="0" w:color="auto"/>
        <w:right w:val="none" w:sz="0" w:space="0" w:color="auto"/>
      </w:divBdr>
    </w:div>
    <w:div w:id="580679049">
      <w:bodyDiv w:val="1"/>
      <w:marLeft w:val="0"/>
      <w:marRight w:val="0"/>
      <w:marTop w:val="0"/>
      <w:marBottom w:val="0"/>
      <w:divBdr>
        <w:top w:val="none" w:sz="0" w:space="0" w:color="auto"/>
        <w:left w:val="none" w:sz="0" w:space="0" w:color="auto"/>
        <w:bottom w:val="none" w:sz="0" w:space="0" w:color="auto"/>
        <w:right w:val="none" w:sz="0" w:space="0" w:color="auto"/>
      </w:divBdr>
    </w:div>
    <w:div w:id="814906473">
      <w:bodyDiv w:val="1"/>
      <w:marLeft w:val="0"/>
      <w:marRight w:val="0"/>
      <w:marTop w:val="0"/>
      <w:marBottom w:val="0"/>
      <w:divBdr>
        <w:top w:val="none" w:sz="0" w:space="0" w:color="auto"/>
        <w:left w:val="none" w:sz="0" w:space="0" w:color="auto"/>
        <w:bottom w:val="none" w:sz="0" w:space="0" w:color="auto"/>
        <w:right w:val="none" w:sz="0" w:space="0" w:color="auto"/>
      </w:divBdr>
    </w:div>
    <w:div w:id="850723754">
      <w:bodyDiv w:val="1"/>
      <w:marLeft w:val="0"/>
      <w:marRight w:val="0"/>
      <w:marTop w:val="0"/>
      <w:marBottom w:val="0"/>
      <w:divBdr>
        <w:top w:val="none" w:sz="0" w:space="0" w:color="auto"/>
        <w:left w:val="none" w:sz="0" w:space="0" w:color="auto"/>
        <w:bottom w:val="none" w:sz="0" w:space="0" w:color="auto"/>
        <w:right w:val="none" w:sz="0" w:space="0" w:color="auto"/>
      </w:divBdr>
    </w:div>
    <w:div w:id="853612321">
      <w:bodyDiv w:val="1"/>
      <w:marLeft w:val="0"/>
      <w:marRight w:val="0"/>
      <w:marTop w:val="0"/>
      <w:marBottom w:val="0"/>
      <w:divBdr>
        <w:top w:val="none" w:sz="0" w:space="0" w:color="auto"/>
        <w:left w:val="none" w:sz="0" w:space="0" w:color="auto"/>
        <w:bottom w:val="none" w:sz="0" w:space="0" w:color="auto"/>
        <w:right w:val="none" w:sz="0" w:space="0" w:color="auto"/>
      </w:divBdr>
    </w:div>
    <w:div w:id="1111709542">
      <w:bodyDiv w:val="1"/>
      <w:marLeft w:val="0"/>
      <w:marRight w:val="0"/>
      <w:marTop w:val="0"/>
      <w:marBottom w:val="0"/>
      <w:divBdr>
        <w:top w:val="none" w:sz="0" w:space="0" w:color="auto"/>
        <w:left w:val="none" w:sz="0" w:space="0" w:color="auto"/>
        <w:bottom w:val="none" w:sz="0" w:space="0" w:color="auto"/>
        <w:right w:val="none" w:sz="0" w:space="0" w:color="auto"/>
      </w:divBdr>
    </w:div>
    <w:div w:id="1115097445">
      <w:bodyDiv w:val="1"/>
      <w:marLeft w:val="0"/>
      <w:marRight w:val="0"/>
      <w:marTop w:val="0"/>
      <w:marBottom w:val="0"/>
      <w:divBdr>
        <w:top w:val="none" w:sz="0" w:space="0" w:color="auto"/>
        <w:left w:val="none" w:sz="0" w:space="0" w:color="auto"/>
        <w:bottom w:val="none" w:sz="0" w:space="0" w:color="auto"/>
        <w:right w:val="none" w:sz="0" w:space="0" w:color="auto"/>
      </w:divBdr>
    </w:div>
    <w:div w:id="1129787878">
      <w:bodyDiv w:val="1"/>
      <w:marLeft w:val="0"/>
      <w:marRight w:val="0"/>
      <w:marTop w:val="0"/>
      <w:marBottom w:val="0"/>
      <w:divBdr>
        <w:top w:val="none" w:sz="0" w:space="0" w:color="auto"/>
        <w:left w:val="none" w:sz="0" w:space="0" w:color="auto"/>
        <w:bottom w:val="none" w:sz="0" w:space="0" w:color="auto"/>
        <w:right w:val="none" w:sz="0" w:space="0" w:color="auto"/>
      </w:divBdr>
    </w:div>
    <w:div w:id="1521310969">
      <w:bodyDiv w:val="1"/>
      <w:marLeft w:val="0"/>
      <w:marRight w:val="0"/>
      <w:marTop w:val="0"/>
      <w:marBottom w:val="0"/>
      <w:divBdr>
        <w:top w:val="none" w:sz="0" w:space="0" w:color="auto"/>
        <w:left w:val="none" w:sz="0" w:space="0" w:color="auto"/>
        <w:bottom w:val="none" w:sz="0" w:space="0" w:color="auto"/>
        <w:right w:val="none" w:sz="0" w:space="0" w:color="auto"/>
      </w:divBdr>
    </w:div>
    <w:div w:id="1528061974">
      <w:bodyDiv w:val="1"/>
      <w:marLeft w:val="0"/>
      <w:marRight w:val="0"/>
      <w:marTop w:val="0"/>
      <w:marBottom w:val="0"/>
      <w:divBdr>
        <w:top w:val="none" w:sz="0" w:space="0" w:color="auto"/>
        <w:left w:val="none" w:sz="0" w:space="0" w:color="auto"/>
        <w:bottom w:val="none" w:sz="0" w:space="0" w:color="auto"/>
        <w:right w:val="none" w:sz="0" w:space="0" w:color="auto"/>
      </w:divBdr>
    </w:div>
    <w:div w:id="1585916658">
      <w:bodyDiv w:val="1"/>
      <w:marLeft w:val="0"/>
      <w:marRight w:val="0"/>
      <w:marTop w:val="0"/>
      <w:marBottom w:val="0"/>
      <w:divBdr>
        <w:top w:val="none" w:sz="0" w:space="0" w:color="auto"/>
        <w:left w:val="none" w:sz="0" w:space="0" w:color="auto"/>
        <w:bottom w:val="none" w:sz="0" w:space="0" w:color="auto"/>
        <w:right w:val="none" w:sz="0" w:space="0" w:color="auto"/>
      </w:divBdr>
    </w:div>
    <w:div w:id="1760635691">
      <w:bodyDiv w:val="1"/>
      <w:marLeft w:val="0"/>
      <w:marRight w:val="0"/>
      <w:marTop w:val="0"/>
      <w:marBottom w:val="0"/>
      <w:divBdr>
        <w:top w:val="none" w:sz="0" w:space="0" w:color="auto"/>
        <w:left w:val="none" w:sz="0" w:space="0" w:color="auto"/>
        <w:bottom w:val="none" w:sz="0" w:space="0" w:color="auto"/>
        <w:right w:val="none" w:sz="0" w:space="0" w:color="auto"/>
      </w:divBdr>
    </w:div>
    <w:div w:id="1890066119">
      <w:bodyDiv w:val="1"/>
      <w:marLeft w:val="0"/>
      <w:marRight w:val="0"/>
      <w:marTop w:val="0"/>
      <w:marBottom w:val="0"/>
      <w:divBdr>
        <w:top w:val="none" w:sz="0" w:space="0" w:color="auto"/>
        <w:left w:val="none" w:sz="0" w:space="0" w:color="auto"/>
        <w:bottom w:val="none" w:sz="0" w:space="0" w:color="auto"/>
        <w:right w:val="none" w:sz="0" w:space="0" w:color="auto"/>
      </w:divBdr>
    </w:div>
    <w:div w:id="1971738091">
      <w:bodyDiv w:val="1"/>
      <w:marLeft w:val="0"/>
      <w:marRight w:val="0"/>
      <w:marTop w:val="0"/>
      <w:marBottom w:val="0"/>
      <w:divBdr>
        <w:top w:val="none" w:sz="0" w:space="0" w:color="auto"/>
        <w:left w:val="none" w:sz="0" w:space="0" w:color="auto"/>
        <w:bottom w:val="none" w:sz="0" w:space="0" w:color="auto"/>
        <w:right w:val="none" w:sz="0" w:space="0" w:color="auto"/>
      </w:divBdr>
    </w:div>
    <w:div w:id="2019891263">
      <w:bodyDiv w:val="1"/>
      <w:marLeft w:val="0"/>
      <w:marRight w:val="0"/>
      <w:marTop w:val="0"/>
      <w:marBottom w:val="0"/>
      <w:divBdr>
        <w:top w:val="none" w:sz="0" w:space="0" w:color="auto"/>
        <w:left w:val="none" w:sz="0" w:space="0" w:color="auto"/>
        <w:bottom w:val="none" w:sz="0" w:space="0" w:color="auto"/>
        <w:right w:val="none" w:sz="0" w:space="0" w:color="auto"/>
      </w:divBdr>
    </w:div>
    <w:div w:id="2021882761">
      <w:bodyDiv w:val="1"/>
      <w:marLeft w:val="0"/>
      <w:marRight w:val="0"/>
      <w:marTop w:val="0"/>
      <w:marBottom w:val="0"/>
      <w:divBdr>
        <w:top w:val="none" w:sz="0" w:space="0" w:color="auto"/>
        <w:left w:val="none" w:sz="0" w:space="0" w:color="auto"/>
        <w:bottom w:val="none" w:sz="0" w:space="0" w:color="auto"/>
        <w:right w:val="none" w:sz="0" w:space="0" w:color="auto"/>
      </w:divBdr>
    </w:div>
    <w:div w:id="2028361384">
      <w:bodyDiv w:val="1"/>
      <w:marLeft w:val="0"/>
      <w:marRight w:val="0"/>
      <w:marTop w:val="0"/>
      <w:marBottom w:val="0"/>
      <w:divBdr>
        <w:top w:val="none" w:sz="0" w:space="0" w:color="auto"/>
        <w:left w:val="none" w:sz="0" w:space="0" w:color="auto"/>
        <w:bottom w:val="none" w:sz="0" w:space="0" w:color="auto"/>
        <w:right w:val="none" w:sz="0" w:space="0" w:color="auto"/>
      </w:divBdr>
    </w:div>
    <w:div w:id="20671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tulu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FD39-401D-4705-BAE4-F36DEC0C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Usuario de Windows</cp:lastModifiedBy>
  <cp:revision>2</cp:revision>
  <cp:lastPrinted>2018-03-09T21:56:00Z</cp:lastPrinted>
  <dcterms:created xsi:type="dcterms:W3CDTF">2019-04-10T22:00:00Z</dcterms:created>
  <dcterms:modified xsi:type="dcterms:W3CDTF">2019-04-10T22:00:00Z</dcterms:modified>
</cp:coreProperties>
</file>